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5" w:type="dxa"/>
        <w:tblInd w:w="-851" w:type="dxa"/>
        <w:tblLook w:val="04A0" w:firstRow="1" w:lastRow="0" w:firstColumn="1" w:lastColumn="0" w:noHBand="0" w:noVBand="1"/>
      </w:tblPr>
      <w:tblGrid>
        <w:gridCol w:w="7540"/>
        <w:gridCol w:w="7765"/>
      </w:tblGrid>
      <w:tr w:rsidR="004C59DC" w:rsidRPr="004C59DC" w:rsidTr="004C59DC">
        <w:trPr>
          <w:trHeight w:val="315"/>
        </w:trPr>
        <w:tc>
          <w:tcPr>
            <w:tcW w:w="15305"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4C59DC" w:rsidRDefault="004C59DC" w:rsidP="001B65E6">
            <w:pPr>
              <w:spacing w:after="0" w:line="240" w:lineRule="auto"/>
              <w:rPr>
                <w:rFonts w:ascii="Calibri" w:eastAsia="Times New Roman" w:hAnsi="Calibri" w:cs="Calibri"/>
                <w:b/>
                <w:bCs/>
                <w:i/>
                <w:color w:val="000000"/>
                <w:lang w:eastAsia="en-GB"/>
              </w:rPr>
            </w:pPr>
          </w:p>
          <w:p w:rsidR="001B65E6" w:rsidRDefault="001B65E6" w:rsidP="001B65E6">
            <w:pPr>
              <w:shd w:val="clear" w:color="auto" w:fill="FFFFFF"/>
              <w:textAlignment w:val="baseline"/>
              <w:rPr>
                <w:rFonts w:ascii="Tahoma" w:hAnsi="Tahoma" w:cs="Tahoma"/>
                <w:color w:val="000000"/>
                <w:sz w:val="20"/>
                <w:szCs w:val="20"/>
              </w:rPr>
            </w:pPr>
            <w:r>
              <w:rPr>
                <w:rFonts w:ascii="Tahoma" w:hAnsi="Tahoma" w:cs="Tahoma"/>
                <w:b/>
                <w:bCs/>
                <w:color w:val="000000"/>
                <w:sz w:val="20"/>
                <w:szCs w:val="20"/>
                <w:u w:val="single"/>
              </w:rPr>
              <w:t xml:space="preserve">Procurement </w:t>
            </w:r>
            <w:r>
              <w:rPr>
                <w:rFonts w:ascii="Tahoma" w:hAnsi="Tahoma" w:cs="Tahoma"/>
                <w:b/>
                <w:bCs/>
                <w:color w:val="000000"/>
                <w:sz w:val="20"/>
                <w:szCs w:val="20"/>
                <w:u w:val="single"/>
              </w:rPr>
              <w:t>P</w:t>
            </w:r>
            <w:r>
              <w:rPr>
                <w:rFonts w:ascii="Tahoma" w:hAnsi="Tahoma" w:cs="Tahoma"/>
                <w:b/>
                <w:bCs/>
                <w:color w:val="000000"/>
                <w:sz w:val="20"/>
                <w:szCs w:val="20"/>
                <w:u w:val="single"/>
              </w:rPr>
              <w:t xml:space="preserve">olicy </w:t>
            </w:r>
            <w:r>
              <w:rPr>
                <w:rFonts w:ascii="Tahoma" w:hAnsi="Tahoma" w:cs="Tahoma"/>
                <w:b/>
                <w:bCs/>
                <w:color w:val="000000"/>
                <w:sz w:val="20"/>
                <w:szCs w:val="20"/>
                <w:u w:val="single"/>
              </w:rPr>
              <w:t>N</w:t>
            </w:r>
            <w:r>
              <w:rPr>
                <w:rFonts w:ascii="Tahoma" w:hAnsi="Tahoma" w:cs="Tahoma"/>
                <w:b/>
                <w:bCs/>
                <w:color w:val="000000"/>
                <w:sz w:val="20"/>
                <w:szCs w:val="20"/>
                <w:u w:val="single"/>
              </w:rPr>
              <w:t xml:space="preserve">ote - </w:t>
            </w:r>
            <w:r>
              <w:rPr>
                <w:rFonts w:ascii="Tahoma" w:hAnsi="Tahoma" w:cs="Tahoma"/>
                <w:b/>
                <w:bCs/>
                <w:color w:val="000000"/>
                <w:sz w:val="20"/>
                <w:szCs w:val="20"/>
                <w:u w:val="single"/>
              </w:rPr>
              <w:t xml:space="preserve"> Supplier Relief due to </w:t>
            </w:r>
            <w:proofErr w:type="spellStart"/>
            <w:r>
              <w:rPr>
                <w:rFonts w:ascii="Tahoma" w:hAnsi="Tahoma" w:cs="Tahoma"/>
                <w:b/>
                <w:bCs/>
                <w:color w:val="000000"/>
                <w:sz w:val="20"/>
                <w:szCs w:val="20"/>
                <w:u w:val="single"/>
              </w:rPr>
              <w:t>Covid</w:t>
            </w:r>
            <w:proofErr w:type="spellEnd"/>
            <w:r>
              <w:rPr>
                <w:rFonts w:ascii="Tahoma" w:hAnsi="Tahoma" w:cs="Tahoma"/>
                <w:b/>
                <w:bCs/>
                <w:color w:val="000000"/>
                <w:sz w:val="20"/>
                <w:szCs w:val="20"/>
                <w:u w:val="single"/>
              </w:rPr>
              <w:t xml:space="preserve"> 19</w:t>
            </w:r>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bookmarkStart w:id="0" w:name="_GoBack"/>
            <w:bookmarkEnd w:id="0"/>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During these unprecedented and challenging times Central Government have issued a guidance document to all public bodies concerning supplier relief (support):   </w:t>
            </w:r>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hyperlink r:id="rId4" w:tgtFrame="_blank" w:history="1">
              <w:r>
                <w:rPr>
                  <w:rStyle w:val="Hyperlink"/>
                  <w:rFonts w:ascii="Calibri" w:hAnsi="Calibri" w:cs="Calibri"/>
                  <w:sz w:val="22"/>
                  <w:szCs w:val="22"/>
                  <w:bdr w:val="none" w:sz="0" w:space="0" w:color="auto" w:frame="1"/>
                </w:rPr>
                <w:t>https://assets.publishing.service.gov.uk/government/uploads/system/uploads/attachment_data/file/874178/PPN_02_20_Supplier_Relief_due_to_Covid19.pdf</w:t>
              </w:r>
            </w:hyperlink>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The Harmony Trust are keen to work with their suppliers through this government initiative and assist in keeping the economy running wherever possible. If you feel that you meet the criteria for supplier relief as detailed in the guidance then please complete the attached questionnaire so that we can make an informed decision about any future support.</w:t>
            </w:r>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Please return the completed questionnaire to: acc</w:t>
            </w:r>
            <w:r>
              <w:rPr>
                <w:rFonts w:ascii="Calibri" w:hAnsi="Calibri" w:cs="Calibri"/>
                <w:color w:val="201F1E"/>
                <w:sz w:val="22"/>
                <w:szCs w:val="22"/>
              </w:rPr>
              <w:t>ountspayable@theharmonytrust.org</w:t>
            </w:r>
          </w:p>
          <w:p w:rsid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p>
          <w:p w:rsidR="001B65E6" w:rsidRPr="001B65E6" w:rsidRDefault="001B65E6" w:rsidP="001B65E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Suppliers invoicing for goods / services which continue to be provided as normal during the disruption will continue to be paid upon receipt of invoice.  As most of our schools are currently closed please email rather than post your invoices to us.</w:t>
            </w:r>
          </w:p>
        </w:tc>
      </w:tr>
      <w:tr w:rsidR="004C59DC" w:rsidRPr="004C59DC" w:rsidTr="004C59DC">
        <w:trPr>
          <w:trHeight w:val="765"/>
        </w:trPr>
        <w:tc>
          <w:tcPr>
            <w:tcW w:w="754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Supplier Name</w:t>
            </w:r>
          </w:p>
        </w:tc>
        <w:tc>
          <w:tcPr>
            <w:tcW w:w="7765" w:type="dxa"/>
            <w:tcBorders>
              <w:top w:val="single" w:sz="4" w:space="0" w:color="auto"/>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76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Nature of supplies/services to The Harmony Trust</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76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Registered Business Address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1530"/>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Please provide details of additional support being requested? Nature, value, what will it be used for?</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1530"/>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Insurance - Does the supplier have business interruption insurance?  Does this insurance provide adequate cover for business interruption doe to Coronavirus?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76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lastRenderedPageBreak/>
              <w:t>Please supply a copy of financial statements for the last three full financial years.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76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Is the business liable for Non-Domestic Rates?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76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If yes, please provide detail</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1395"/>
        </w:trPr>
        <w:tc>
          <w:tcPr>
            <w:tcW w:w="7540" w:type="dxa"/>
            <w:tcBorders>
              <w:top w:val="nil"/>
              <w:left w:val="single" w:sz="8" w:space="0" w:color="auto"/>
              <w:bottom w:val="single" w:sz="8"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If the business is not liable for any non-domestic rates please indicate whether this is because all premises are in receipt of reliefs or because the business does not operate from any non-domestic premises.</w:t>
            </w:r>
          </w:p>
        </w:tc>
        <w:tc>
          <w:tcPr>
            <w:tcW w:w="7765" w:type="dxa"/>
            <w:tcBorders>
              <w:top w:val="nil"/>
              <w:left w:val="nil"/>
              <w:bottom w:val="single" w:sz="8"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465"/>
        </w:trPr>
        <w:tc>
          <w:tcPr>
            <w:tcW w:w="15305" w:type="dxa"/>
            <w:gridSpan w:val="2"/>
            <w:tcBorders>
              <w:top w:val="single" w:sz="8" w:space="0" w:color="auto"/>
              <w:left w:val="single" w:sz="8" w:space="0" w:color="auto"/>
              <w:bottom w:val="single" w:sz="4" w:space="0" w:color="auto"/>
              <w:right w:val="single" w:sz="8" w:space="0" w:color="000000"/>
            </w:tcBorders>
            <w:shd w:val="clear" w:color="000000" w:fill="DCE6F1"/>
            <w:vAlign w:val="center"/>
            <w:hideMark/>
          </w:tcPr>
          <w:p w:rsidR="004C59DC" w:rsidRPr="001B65E6" w:rsidRDefault="004C59DC" w:rsidP="004C59DC">
            <w:pPr>
              <w:spacing w:after="0" w:line="240" w:lineRule="auto"/>
              <w:jc w:val="center"/>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Other Support already applied for / in progress / expected - please provide details or state if N/A</w:t>
            </w:r>
          </w:p>
        </w:tc>
      </w:tr>
      <w:tr w:rsidR="004C59DC" w:rsidRPr="004C59DC" w:rsidTr="004C59DC">
        <w:trPr>
          <w:trHeight w:val="600"/>
        </w:trPr>
        <w:tc>
          <w:tcPr>
            <w:tcW w:w="15305" w:type="dxa"/>
            <w:gridSpan w:val="2"/>
            <w:tcBorders>
              <w:top w:val="single" w:sz="4" w:space="0" w:color="auto"/>
              <w:left w:val="single" w:sz="8" w:space="0" w:color="auto"/>
              <w:bottom w:val="single" w:sz="4" w:space="0" w:color="auto"/>
              <w:right w:val="single" w:sz="8" w:space="0" w:color="000000"/>
            </w:tcBorders>
            <w:shd w:val="clear" w:color="000000" w:fill="DCE6F1"/>
            <w:vAlign w:val="center"/>
            <w:hideMark/>
          </w:tcPr>
          <w:p w:rsidR="004C59DC" w:rsidRPr="001B65E6" w:rsidRDefault="001B65E6" w:rsidP="004C59DC">
            <w:pPr>
              <w:spacing w:after="0" w:line="240" w:lineRule="auto"/>
              <w:jc w:val="center"/>
              <w:rPr>
                <w:rFonts w:ascii="Calibri" w:eastAsia="Times New Roman" w:hAnsi="Calibri" w:cs="Calibri"/>
                <w:i/>
                <w:color w:val="0000FF"/>
                <w:u w:val="single"/>
                <w:lang w:eastAsia="en-GB"/>
              </w:rPr>
            </w:pPr>
            <w:hyperlink r:id="rId5" w:history="1">
              <w:r w:rsidR="004C59DC" w:rsidRPr="001B65E6">
                <w:rPr>
                  <w:rFonts w:ascii="Calibri" w:eastAsia="Times New Roman" w:hAnsi="Calibri" w:cs="Calibri"/>
                  <w:i/>
                  <w:color w:val="0000FF"/>
                  <w:u w:val="single"/>
                  <w:lang w:eastAsia="en-GB"/>
                </w:rPr>
                <w:t>https://www.gov.uk/government/publications/guidance-to-employers-and-businesses-about-covid-19</w:t>
              </w:r>
            </w:hyperlink>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Coronavirus Job Retention Scheme (80% support for wages)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VAT and Income Tax payment deferral</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Self-Employment Income Support Scheme</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p w:rsidR="004C59DC" w:rsidRPr="001B65E6" w:rsidRDefault="004C59DC" w:rsidP="004C59DC">
            <w:pPr>
              <w:spacing w:after="0" w:line="240" w:lineRule="auto"/>
              <w:rPr>
                <w:rFonts w:ascii="Calibri" w:eastAsia="Times New Roman" w:hAnsi="Calibri" w:cs="Calibri"/>
                <w:i/>
                <w:color w:val="000000"/>
                <w:lang w:eastAsia="en-GB"/>
              </w:rPr>
            </w:pPr>
          </w:p>
          <w:p w:rsidR="004C59DC" w:rsidRPr="001B65E6" w:rsidRDefault="004C59DC" w:rsidP="004C59DC">
            <w:pPr>
              <w:spacing w:after="0" w:line="240" w:lineRule="auto"/>
              <w:rPr>
                <w:rFonts w:ascii="Calibri" w:eastAsia="Times New Roman" w:hAnsi="Calibri" w:cs="Calibri"/>
                <w:i/>
                <w:color w:val="000000"/>
                <w:lang w:eastAsia="en-GB"/>
              </w:rPr>
            </w:pPr>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Statutory sick pay relief package for SMEs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p w:rsidR="004C59DC" w:rsidRPr="001B65E6" w:rsidRDefault="004C59DC" w:rsidP="004C59DC">
            <w:pPr>
              <w:spacing w:after="0" w:line="240" w:lineRule="auto"/>
              <w:rPr>
                <w:rFonts w:ascii="Calibri" w:eastAsia="Times New Roman" w:hAnsi="Calibri" w:cs="Calibri"/>
                <w:i/>
                <w:color w:val="000000"/>
                <w:lang w:eastAsia="en-GB"/>
              </w:rPr>
            </w:pPr>
          </w:p>
          <w:p w:rsidR="004C59DC" w:rsidRPr="001B65E6" w:rsidRDefault="004C59DC" w:rsidP="004C59DC">
            <w:pPr>
              <w:spacing w:after="0" w:line="240" w:lineRule="auto"/>
              <w:rPr>
                <w:rFonts w:ascii="Calibri" w:eastAsia="Times New Roman" w:hAnsi="Calibri" w:cs="Calibri"/>
                <w:i/>
                <w:color w:val="000000"/>
                <w:lang w:eastAsia="en-GB"/>
              </w:rPr>
            </w:pPr>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12 Month business rates 100% relief for retail, hospitality, leisure and nursery businesses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p w:rsidR="004C59DC" w:rsidRPr="001B65E6" w:rsidRDefault="004C59DC" w:rsidP="004C59DC">
            <w:pPr>
              <w:spacing w:after="0" w:line="240" w:lineRule="auto"/>
              <w:rPr>
                <w:rFonts w:ascii="Calibri" w:eastAsia="Times New Roman" w:hAnsi="Calibri" w:cs="Calibri"/>
                <w:i/>
                <w:color w:val="000000"/>
                <w:lang w:eastAsia="en-GB"/>
              </w:rPr>
            </w:pPr>
          </w:p>
          <w:p w:rsidR="004C59DC" w:rsidRPr="001B65E6" w:rsidRDefault="004C59DC" w:rsidP="004C59DC">
            <w:pPr>
              <w:spacing w:after="0" w:line="240" w:lineRule="auto"/>
              <w:rPr>
                <w:rFonts w:ascii="Calibri" w:eastAsia="Times New Roman" w:hAnsi="Calibri" w:cs="Calibri"/>
                <w:i/>
                <w:color w:val="000000"/>
                <w:lang w:eastAsia="en-GB"/>
              </w:rPr>
            </w:pPr>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Small Business grant funding of £10,000 for all business in receipt of small business rate relief or rural rate relief</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p w:rsidR="004C59DC" w:rsidRPr="001B65E6" w:rsidRDefault="004C59DC" w:rsidP="004C59DC">
            <w:pPr>
              <w:spacing w:after="0" w:line="240" w:lineRule="auto"/>
              <w:rPr>
                <w:rFonts w:ascii="Calibri" w:eastAsia="Times New Roman" w:hAnsi="Calibri" w:cs="Calibri"/>
                <w:i/>
                <w:color w:val="000000"/>
                <w:lang w:eastAsia="en-GB"/>
              </w:rPr>
            </w:pPr>
          </w:p>
          <w:p w:rsidR="004C59DC" w:rsidRPr="001B65E6" w:rsidRDefault="004C59DC" w:rsidP="004C59DC">
            <w:pPr>
              <w:spacing w:after="0" w:line="240" w:lineRule="auto"/>
              <w:rPr>
                <w:rFonts w:ascii="Calibri" w:eastAsia="Times New Roman" w:hAnsi="Calibri" w:cs="Calibri"/>
                <w:i/>
                <w:color w:val="000000"/>
                <w:lang w:eastAsia="en-GB"/>
              </w:rPr>
            </w:pPr>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lastRenderedPageBreak/>
              <w:t>Grant funding of £25,000 for retail, hospitality and leisure businesses with a rateable value between £15,000 and £51,000</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p w:rsidR="004C59DC" w:rsidRPr="001B65E6" w:rsidRDefault="004C59DC" w:rsidP="004C59DC">
            <w:pPr>
              <w:spacing w:after="0" w:line="240" w:lineRule="auto"/>
              <w:rPr>
                <w:rFonts w:ascii="Calibri" w:eastAsia="Times New Roman" w:hAnsi="Calibri" w:cs="Calibri"/>
                <w:i/>
                <w:color w:val="000000"/>
                <w:lang w:eastAsia="en-GB"/>
              </w:rPr>
            </w:pPr>
          </w:p>
          <w:p w:rsidR="004C59DC" w:rsidRPr="001B65E6" w:rsidRDefault="004C59DC" w:rsidP="004C59DC">
            <w:pPr>
              <w:spacing w:after="0" w:line="240" w:lineRule="auto"/>
              <w:rPr>
                <w:rFonts w:ascii="Calibri" w:eastAsia="Times New Roman" w:hAnsi="Calibri" w:cs="Calibri"/>
                <w:i/>
                <w:color w:val="000000"/>
                <w:lang w:eastAsia="en-GB"/>
              </w:rPr>
            </w:pPr>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xml:space="preserve">Coronavirus Business Interruption Loan Scheme </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p w:rsidR="004C59DC" w:rsidRPr="001B65E6" w:rsidRDefault="004C59DC" w:rsidP="004C59DC">
            <w:pPr>
              <w:spacing w:after="0" w:line="240" w:lineRule="auto"/>
              <w:rPr>
                <w:rFonts w:ascii="Calibri" w:eastAsia="Times New Roman" w:hAnsi="Calibri" w:cs="Calibri"/>
                <w:i/>
                <w:color w:val="000000"/>
                <w:lang w:eastAsia="en-GB"/>
              </w:rPr>
            </w:pPr>
          </w:p>
          <w:p w:rsidR="004C59DC" w:rsidRPr="001B65E6" w:rsidRDefault="004C59DC" w:rsidP="004C59DC">
            <w:pPr>
              <w:spacing w:after="0" w:line="240" w:lineRule="auto"/>
              <w:rPr>
                <w:rFonts w:ascii="Calibri" w:eastAsia="Times New Roman" w:hAnsi="Calibri" w:cs="Calibri"/>
                <w:i/>
                <w:color w:val="000000"/>
                <w:lang w:eastAsia="en-GB"/>
              </w:rPr>
            </w:pPr>
          </w:p>
        </w:tc>
      </w:tr>
      <w:tr w:rsidR="004C59DC" w:rsidRPr="004C59DC" w:rsidTr="004C59DC">
        <w:trPr>
          <w:trHeight w:val="705"/>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New lending facility from the Bank of England to help support liquidity among larger firms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p w:rsidR="004C59DC" w:rsidRPr="001B65E6" w:rsidRDefault="004C59DC" w:rsidP="004C59DC">
            <w:pPr>
              <w:spacing w:after="0" w:line="240" w:lineRule="auto"/>
              <w:rPr>
                <w:rFonts w:ascii="Calibri" w:eastAsia="Times New Roman" w:hAnsi="Calibri" w:cs="Calibri"/>
                <w:i/>
                <w:color w:val="000000"/>
                <w:lang w:eastAsia="en-GB"/>
              </w:rPr>
            </w:pPr>
          </w:p>
          <w:p w:rsidR="004C59DC" w:rsidRPr="001B65E6" w:rsidRDefault="004C59DC" w:rsidP="004C59DC">
            <w:pPr>
              <w:spacing w:after="0" w:line="240" w:lineRule="auto"/>
              <w:rPr>
                <w:rFonts w:ascii="Calibri" w:eastAsia="Times New Roman" w:hAnsi="Calibri" w:cs="Calibri"/>
                <w:i/>
                <w:color w:val="000000"/>
                <w:lang w:eastAsia="en-GB"/>
              </w:rPr>
            </w:pPr>
          </w:p>
        </w:tc>
      </w:tr>
      <w:tr w:rsidR="004C59DC" w:rsidRPr="004C59DC" w:rsidTr="004C59DC">
        <w:trPr>
          <w:trHeight w:val="705"/>
        </w:trPr>
        <w:tc>
          <w:tcPr>
            <w:tcW w:w="7540" w:type="dxa"/>
            <w:tcBorders>
              <w:top w:val="nil"/>
              <w:left w:val="single" w:sz="8" w:space="0" w:color="auto"/>
              <w:bottom w:val="single" w:sz="8"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HMRC Time to Pay Scheme</w:t>
            </w:r>
          </w:p>
          <w:p w:rsidR="004C59DC" w:rsidRPr="001B65E6" w:rsidRDefault="004C59DC" w:rsidP="004C59DC">
            <w:pPr>
              <w:spacing w:after="0" w:line="240" w:lineRule="auto"/>
              <w:rPr>
                <w:rFonts w:ascii="Calibri" w:eastAsia="Times New Roman" w:hAnsi="Calibri" w:cs="Calibri"/>
                <w:i/>
                <w:color w:val="000000"/>
                <w:lang w:eastAsia="en-GB"/>
              </w:rPr>
            </w:pPr>
          </w:p>
        </w:tc>
        <w:tc>
          <w:tcPr>
            <w:tcW w:w="7765" w:type="dxa"/>
            <w:tcBorders>
              <w:top w:val="nil"/>
              <w:left w:val="nil"/>
              <w:bottom w:val="single" w:sz="8"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p w:rsidR="004C59DC" w:rsidRPr="001B65E6" w:rsidRDefault="004C59DC" w:rsidP="004C59DC">
            <w:pPr>
              <w:spacing w:after="0" w:line="240" w:lineRule="auto"/>
              <w:rPr>
                <w:rFonts w:ascii="Calibri" w:eastAsia="Times New Roman" w:hAnsi="Calibri" w:cs="Calibri"/>
                <w:i/>
                <w:color w:val="000000"/>
                <w:lang w:eastAsia="en-GB"/>
              </w:rPr>
            </w:pPr>
          </w:p>
          <w:p w:rsidR="004C59DC" w:rsidRPr="001B65E6" w:rsidRDefault="004C59DC" w:rsidP="004C59DC">
            <w:pPr>
              <w:spacing w:after="0" w:line="240" w:lineRule="auto"/>
              <w:rPr>
                <w:rFonts w:ascii="Calibri" w:eastAsia="Times New Roman" w:hAnsi="Calibri" w:cs="Calibri"/>
                <w:i/>
                <w:color w:val="000000"/>
                <w:lang w:eastAsia="en-GB"/>
              </w:rPr>
            </w:pPr>
          </w:p>
        </w:tc>
      </w:tr>
      <w:tr w:rsidR="004C59DC" w:rsidRPr="004C59DC" w:rsidTr="004C59DC">
        <w:trPr>
          <w:trHeight w:val="600"/>
        </w:trPr>
        <w:tc>
          <w:tcPr>
            <w:tcW w:w="15305" w:type="dxa"/>
            <w:gridSpan w:val="2"/>
            <w:tcBorders>
              <w:top w:val="single" w:sz="8" w:space="0" w:color="auto"/>
              <w:left w:val="single" w:sz="8" w:space="0" w:color="auto"/>
              <w:bottom w:val="single" w:sz="4" w:space="0" w:color="auto"/>
              <w:right w:val="single" w:sz="8" w:space="0" w:color="000000"/>
            </w:tcBorders>
            <w:shd w:val="clear" w:color="000000" w:fill="DCE6F1"/>
            <w:vAlign w:val="center"/>
            <w:hideMark/>
          </w:tcPr>
          <w:p w:rsidR="004C59DC" w:rsidRPr="001B65E6" w:rsidRDefault="004C59DC" w:rsidP="004C59DC">
            <w:pPr>
              <w:spacing w:after="0" w:line="240" w:lineRule="auto"/>
              <w:jc w:val="center"/>
              <w:rPr>
                <w:rFonts w:ascii="Calibri" w:eastAsia="Times New Roman" w:hAnsi="Calibri" w:cs="Calibri"/>
                <w:b/>
                <w:bCs/>
                <w:i/>
                <w:color w:val="000000"/>
                <w:lang w:eastAsia="en-GB"/>
              </w:rPr>
            </w:pPr>
            <w:r w:rsidRPr="001B65E6">
              <w:rPr>
                <w:rFonts w:ascii="Calibri" w:eastAsia="Times New Roman" w:hAnsi="Calibri" w:cs="Calibri"/>
                <w:b/>
                <w:bCs/>
                <w:i/>
                <w:color w:val="000000"/>
                <w:lang w:eastAsia="en-GB"/>
              </w:rPr>
              <w:t>Will the supplier commit to the expectations of PPN 02/20, which includes:</w:t>
            </w:r>
          </w:p>
        </w:tc>
      </w:tr>
      <w:tr w:rsidR="004C59DC" w:rsidRPr="004C59DC" w:rsidTr="004C59DC">
        <w:trPr>
          <w:trHeight w:val="1410"/>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xml:space="preserve">Acting on an open book basis and make cost data available to the Council during this period.  This includes data from ledgers, cash-flow forecasts, </w:t>
            </w:r>
            <w:proofErr w:type="gramStart"/>
            <w:r w:rsidRPr="001B65E6">
              <w:rPr>
                <w:rFonts w:ascii="Calibri" w:eastAsia="Times New Roman" w:hAnsi="Calibri" w:cs="Calibri"/>
                <w:i/>
                <w:color w:val="000000"/>
                <w:lang w:eastAsia="en-GB"/>
              </w:rPr>
              <w:t>balance</w:t>
            </w:r>
            <w:proofErr w:type="gramEnd"/>
            <w:r w:rsidRPr="001B65E6">
              <w:rPr>
                <w:rFonts w:ascii="Calibri" w:eastAsia="Times New Roman" w:hAnsi="Calibri" w:cs="Calibri"/>
                <w:i/>
                <w:color w:val="000000"/>
                <w:lang w:eastAsia="en-GB"/>
              </w:rPr>
              <w:t xml:space="preserve"> sheet and profit and loss accounts as required and requested.</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1410"/>
        </w:trPr>
        <w:tc>
          <w:tcPr>
            <w:tcW w:w="7540" w:type="dxa"/>
            <w:tcBorders>
              <w:top w:val="nil"/>
              <w:left w:val="single" w:sz="8" w:space="0" w:color="auto"/>
              <w:bottom w:val="single" w:sz="4"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Continue to pay employees and flow down funding to their subcontractors</w:t>
            </w:r>
          </w:p>
        </w:tc>
        <w:tc>
          <w:tcPr>
            <w:tcW w:w="7765" w:type="dxa"/>
            <w:tcBorders>
              <w:top w:val="nil"/>
              <w:left w:val="nil"/>
              <w:bottom w:val="single" w:sz="4"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r w:rsidR="004C59DC" w:rsidRPr="004C59DC" w:rsidTr="004C59DC">
        <w:trPr>
          <w:trHeight w:val="1410"/>
        </w:trPr>
        <w:tc>
          <w:tcPr>
            <w:tcW w:w="7540" w:type="dxa"/>
            <w:tcBorders>
              <w:top w:val="nil"/>
              <w:left w:val="single" w:sz="8" w:space="0" w:color="auto"/>
              <w:bottom w:val="single" w:sz="8" w:space="0" w:color="auto"/>
              <w:right w:val="single" w:sz="4" w:space="0" w:color="auto"/>
            </w:tcBorders>
            <w:shd w:val="clear" w:color="000000" w:fill="FFFFFF"/>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Ensure all invoices clearly identify which elements of the invoiced amount relate to business as usual and which amounts relate to the impact of Covid-19.</w:t>
            </w:r>
          </w:p>
        </w:tc>
        <w:tc>
          <w:tcPr>
            <w:tcW w:w="7765" w:type="dxa"/>
            <w:tcBorders>
              <w:top w:val="nil"/>
              <w:left w:val="nil"/>
              <w:bottom w:val="single" w:sz="8" w:space="0" w:color="auto"/>
              <w:right w:val="single" w:sz="8" w:space="0" w:color="auto"/>
            </w:tcBorders>
            <w:shd w:val="clear" w:color="000000" w:fill="FFFFFF"/>
            <w:noWrap/>
            <w:vAlign w:val="center"/>
            <w:hideMark/>
          </w:tcPr>
          <w:p w:rsidR="004C59DC" w:rsidRPr="001B65E6" w:rsidRDefault="004C59DC" w:rsidP="004C59DC">
            <w:pPr>
              <w:spacing w:after="0" w:line="240" w:lineRule="auto"/>
              <w:rPr>
                <w:rFonts w:ascii="Calibri" w:eastAsia="Times New Roman" w:hAnsi="Calibri" w:cs="Calibri"/>
                <w:i/>
                <w:color w:val="000000"/>
                <w:lang w:eastAsia="en-GB"/>
              </w:rPr>
            </w:pPr>
            <w:r w:rsidRPr="001B65E6">
              <w:rPr>
                <w:rFonts w:ascii="Calibri" w:eastAsia="Times New Roman" w:hAnsi="Calibri" w:cs="Calibri"/>
                <w:i/>
                <w:color w:val="000000"/>
                <w:lang w:eastAsia="en-GB"/>
              </w:rPr>
              <w:t> </w:t>
            </w:r>
          </w:p>
        </w:tc>
      </w:tr>
    </w:tbl>
    <w:p w:rsidR="00967A37" w:rsidRDefault="00967A37"/>
    <w:sectPr w:rsidR="00967A37" w:rsidSect="004C59DC">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DC"/>
    <w:rsid w:val="001B65E6"/>
    <w:rsid w:val="004C59DC"/>
    <w:rsid w:val="0096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FE90"/>
  <w15:chartTrackingRefBased/>
  <w15:docId w15:val="{68514A7C-F82D-4779-ABEE-9D2B82C9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9DC"/>
    <w:rPr>
      <w:color w:val="0000FF"/>
      <w:u w:val="single"/>
    </w:rPr>
  </w:style>
  <w:style w:type="paragraph" w:styleId="NormalWeb">
    <w:name w:val="Normal (Web)"/>
    <w:basedOn w:val="Normal"/>
    <w:uiPriority w:val="99"/>
    <w:unhideWhenUsed/>
    <w:rsid w:val="001B65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20901">
      <w:bodyDiv w:val="1"/>
      <w:marLeft w:val="0"/>
      <w:marRight w:val="0"/>
      <w:marTop w:val="0"/>
      <w:marBottom w:val="0"/>
      <w:divBdr>
        <w:top w:val="none" w:sz="0" w:space="0" w:color="auto"/>
        <w:left w:val="none" w:sz="0" w:space="0" w:color="auto"/>
        <w:bottom w:val="none" w:sz="0" w:space="0" w:color="auto"/>
        <w:right w:val="none" w:sz="0" w:space="0" w:color="auto"/>
      </w:divBdr>
      <w:divsChild>
        <w:div w:id="751390317">
          <w:marLeft w:val="0"/>
          <w:marRight w:val="0"/>
          <w:marTop w:val="0"/>
          <w:marBottom w:val="0"/>
          <w:divBdr>
            <w:top w:val="none" w:sz="0" w:space="0" w:color="auto"/>
            <w:left w:val="none" w:sz="0" w:space="0" w:color="auto"/>
            <w:bottom w:val="none" w:sz="0" w:space="0" w:color="auto"/>
            <w:right w:val="none" w:sz="0" w:space="0" w:color="auto"/>
          </w:divBdr>
        </w:div>
        <w:div w:id="1426000074">
          <w:marLeft w:val="0"/>
          <w:marRight w:val="0"/>
          <w:marTop w:val="0"/>
          <w:marBottom w:val="0"/>
          <w:divBdr>
            <w:top w:val="none" w:sz="0" w:space="0" w:color="auto"/>
            <w:left w:val="none" w:sz="0" w:space="0" w:color="auto"/>
            <w:bottom w:val="none" w:sz="0" w:space="0" w:color="auto"/>
            <w:right w:val="none" w:sz="0" w:space="0" w:color="auto"/>
          </w:divBdr>
          <w:divsChild>
            <w:div w:id="1173491952">
              <w:marLeft w:val="0"/>
              <w:marRight w:val="0"/>
              <w:marTop w:val="0"/>
              <w:marBottom w:val="0"/>
              <w:divBdr>
                <w:top w:val="none" w:sz="0" w:space="0" w:color="auto"/>
                <w:left w:val="none" w:sz="0" w:space="0" w:color="auto"/>
                <w:bottom w:val="none" w:sz="0" w:space="0" w:color="auto"/>
                <w:right w:val="none" w:sz="0" w:space="0" w:color="auto"/>
              </w:divBdr>
              <w:divsChild>
                <w:div w:id="10883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guidance-to-employers-and-businesses-about-covid-19" TargetMode="External"/><Relationship Id="rId4" Type="http://schemas.openxmlformats.org/officeDocument/2006/relationships/hyperlink" Target="https://assets.publishing.service.gov.uk/government/uploads/system/uploads/attachment_data/file/874178/PPN_02_20_Supplier_Relief_due_to_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Kash Khunkhuna</cp:lastModifiedBy>
  <cp:revision>2</cp:revision>
  <dcterms:created xsi:type="dcterms:W3CDTF">2020-04-09T14:29:00Z</dcterms:created>
  <dcterms:modified xsi:type="dcterms:W3CDTF">2020-04-09T14:29:00Z</dcterms:modified>
</cp:coreProperties>
</file>